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E57" w:rsidRDefault="00AF7E57" w:rsidP="00AF7E57">
      <w:pPr>
        <w:spacing w:line="480" w:lineRule="auto"/>
        <w:jc w:val="center"/>
        <w:rPr>
          <w:rFonts w:ascii="Times New Roman" w:hAnsi="Times New Roman" w:cs="Times New Roman"/>
          <w:sz w:val="24"/>
          <w:szCs w:val="24"/>
        </w:rPr>
      </w:pPr>
    </w:p>
    <w:p w:rsidR="00AF7E57" w:rsidRDefault="00AF7E57" w:rsidP="00AF7E57">
      <w:pPr>
        <w:spacing w:line="480" w:lineRule="auto"/>
        <w:jc w:val="center"/>
        <w:rPr>
          <w:rFonts w:ascii="Times New Roman" w:hAnsi="Times New Roman" w:cs="Times New Roman"/>
          <w:sz w:val="24"/>
          <w:szCs w:val="24"/>
        </w:rPr>
      </w:pPr>
    </w:p>
    <w:p w:rsidR="00AF7E57" w:rsidRDefault="00AF7E57" w:rsidP="00AF7E57">
      <w:pPr>
        <w:spacing w:line="480" w:lineRule="auto"/>
        <w:jc w:val="center"/>
        <w:rPr>
          <w:rFonts w:ascii="Times New Roman" w:hAnsi="Times New Roman" w:cs="Times New Roman"/>
          <w:sz w:val="24"/>
          <w:szCs w:val="24"/>
        </w:rPr>
      </w:pPr>
    </w:p>
    <w:p w:rsidR="00AF7E57" w:rsidRPr="00AF7E57" w:rsidRDefault="00AF7E57" w:rsidP="00AF7E57">
      <w:pPr>
        <w:spacing w:line="480" w:lineRule="auto"/>
        <w:jc w:val="center"/>
        <w:rPr>
          <w:rFonts w:ascii="Times New Roman" w:hAnsi="Times New Roman" w:cs="Times New Roman"/>
          <w:b/>
          <w:sz w:val="24"/>
          <w:szCs w:val="24"/>
        </w:rPr>
      </w:pPr>
      <w:r w:rsidRPr="00AF7E57">
        <w:rPr>
          <w:rFonts w:ascii="Times New Roman" w:hAnsi="Times New Roman" w:cs="Times New Roman"/>
          <w:b/>
          <w:sz w:val="24"/>
          <w:szCs w:val="24"/>
        </w:rPr>
        <w:t>Nola Pender's Theory</w:t>
      </w:r>
    </w:p>
    <w:p w:rsidR="00AF7E57" w:rsidRDefault="00AF7E57" w:rsidP="00AF7E57">
      <w:pPr>
        <w:spacing w:line="480" w:lineRule="auto"/>
        <w:jc w:val="center"/>
        <w:rPr>
          <w:rFonts w:ascii="Times New Roman" w:hAnsi="Times New Roman" w:cs="Times New Roman"/>
          <w:sz w:val="24"/>
          <w:szCs w:val="24"/>
        </w:rPr>
      </w:pPr>
    </w:p>
    <w:p w:rsidR="00AF7E57" w:rsidRDefault="00AF7E57" w:rsidP="00AF7E57">
      <w:pPr>
        <w:spacing w:line="480" w:lineRule="auto"/>
        <w:jc w:val="center"/>
        <w:rPr>
          <w:rFonts w:ascii="Times New Roman" w:hAnsi="Times New Roman" w:cs="Times New Roman"/>
          <w:sz w:val="24"/>
          <w:szCs w:val="24"/>
        </w:rPr>
      </w:pPr>
    </w:p>
    <w:p w:rsidR="00AF7E57" w:rsidRPr="00AF7E57" w:rsidRDefault="0061403D" w:rsidP="00AF7E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AF7E57" w:rsidRPr="00AF7E57" w:rsidRDefault="00AF7E57" w:rsidP="00AF7E57">
      <w:pPr>
        <w:spacing w:line="480" w:lineRule="auto"/>
        <w:jc w:val="center"/>
        <w:rPr>
          <w:rFonts w:ascii="Times New Roman" w:hAnsi="Times New Roman" w:cs="Times New Roman"/>
          <w:sz w:val="24"/>
          <w:szCs w:val="24"/>
        </w:rPr>
      </w:pPr>
      <w:r w:rsidRPr="00AF7E57">
        <w:rPr>
          <w:rFonts w:ascii="Times New Roman" w:hAnsi="Times New Roman" w:cs="Times New Roman"/>
          <w:sz w:val="24"/>
          <w:szCs w:val="24"/>
        </w:rPr>
        <w:t>Institution</w:t>
      </w:r>
    </w:p>
    <w:p w:rsidR="00AF7E57" w:rsidRPr="00AF7E57" w:rsidRDefault="00AF7E57" w:rsidP="00AF7E57">
      <w:pPr>
        <w:spacing w:line="480" w:lineRule="auto"/>
        <w:jc w:val="center"/>
        <w:rPr>
          <w:rFonts w:ascii="Times New Roman" w:hAnsi="Times New Roman" w:cs="Times New Roman"/>
          <w:sz w:val="24"/>
          <w:szCs w:val="24"/>
        </w:rPr>
      </w:pPr>
      <w:r w:rsidRPr="00AF7E57">
        <w:rPr>
          <w:rFonts w:ascii="Times New Roman" w:hAnsi="Times New Roman" w:cs="Times New Roman"/>
          <w:sz w:val="24"/>
          <w:szCs w:val="24"/>
        </w:rPr>
        <w:t>Course</w:t>
      </w:r>
    </w:p>
    <w:p w:rsidR="00AF7E57" w:rsidRPr="00AF7E57" w:rsidRDefault="0061403D" w:rsidP="00AF7E5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F7E57" w:rsidRPr="00AF7E57" w:rsidRDefault="00AF7E57" w:rsidP="00AF7E57">
      <w:pPr>
        <w:spacing w:line="480" w:lineRule="auto"/>
        <w:jc w:val="center"/>
        <w:rPr>
          <w:rFonts w:ascii="Times New Roman" w:hAnsi="Times New Roman" w:cs="Times New Roman"/>
          <w:sz w:val="24"/>
          <w:szCs w:val="24"/>
        </w:rPr>
      </w:pPr>
      <w:r w:rsidRPr="00AF7E57">
        <w:rPr>
          <w:rFonts w:ascii="Times New Roman" w:hAnsi="Times New Roman" w:cs="Times New Roman"/>
          <w:sz w:val="24"/>
          <w:szCs w:val="24"/>
        </w:rPr>
        <w:t>Date</w:t>
      </w: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AF7E57" w:rsidRDefault="00AF7E57" w:rsidP="00AF7E57">
      <w:pPr>
        <w:spacing w:line="480" w:lineRule="auto"/>
        <w:rPr>
          <w:rFonts w:ascii="Times New Roman" w:hAnsi="Times New Roman" w:cs="Times New Roman"/>
          <w:sz w:val="24"/>
          <w:szCs w:val="24"/>
        </w:rPr>
      </w:pPr>
    </w:p>
    <w:p w:rsidR="00202848" w:rsidRDefault="00202848">
      <w:pPr>
        <w:rPr>
          <w:rFonts w:ascii="Times New Roman" w:hAnsi="Times New Roman" w:cs="Times New Roman"/>
          <w:b/>
          <w:sz w:val="24"/>
          <w:szCs w:val="24"/>
        </w:rPr>
      </w:pPr>
      <w:r>
        <w:rPr>
          <w:rFonts w:ascii="Times New Roman" w:hAnsi="Times New Roman" w:cs="Times New Roman"/>
          <w:b/>
          <w:sz w:val="24"/>
          <w:szCs w:val="24"/>
        </w:rPr>
        <w:br w:type="page"/>
      </w:r>
    </w:p>
    <w:p w:rsidR="00202848" w:rsidRPr="00202848" w:rsidRDefault="00202848" w:rsidP="002028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Nola Pender's Theory</w:t>
      </w:r>
    </w:p>
    <w:p w:rsidR="007A5B37" w:rsidRPr="00AF7E57" w:rsidRDefault="0061403D" w:rsidP="00AF7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Nola Pender's theory is also known as</w:t>
      </w:r>
      <w:bookmarkStart w:id="0" w:name="_GoBack"/>
      <w:bookmarkEnd w:id="0"/>
      <w:r w:rsidR="00FD1868" w:rsidRPr="00AF7E57">
        <w:rPr>
          <w:rFonts w:ascii="Times New Roman" w:hAnsi="Times New Roman" w:cs="Times New Roman"/>
          <w:sz w:val="24"/>
          <w:szCs w:val="24"/>
        </w:rPr>
        <w:t xml:space="preserve"> the "health promotion model," which considers healthcare </w:t>
      </w:r>
      <w:r w:rsidR="00FB2C0D" w:rsidRPr="00AF7E57">
        <w:rPr>
          <w:rFonts w:ascii="Times New Roman" w:hAnsi="Times New Roman" w:cs="Times New Roman"/>
          <w:sz w:val="24"/>
          <w:szCs w:val="24"/>
        </w:rPr>
        <w:t>as a</w:t>
      </w:r>
      <w:r w:rsidR="00FD1868" w:rsidRPr="00AF7E57">
        <w:rPr>
          <w:rFonts w:ascii="Times New Roman" w:hAnsi="Times New Roman" w:cs="Times New Roman"/>
          <w:sz w:val="24"/>
          <w:szCs w:val="24"/>
        </w:rPr>
        <w:t xml:space="preserve"> dynamic state and no</w:t>
      </w:r>
      <w:r w:rsidR="00202848">
        <w:rPr>
          <w:rFonts w:ascii="Times New Roman" w:hAnsi="Times New Roman" w:cs="Times New Roman"/>
          <w:sz w:val="24"/>
          <w:szCs w:val="24"/>
        </w:rPr>
        <w:t xml:space="preserve">t solely on illnesses absence. </w:t>
      </w:r>
      <w:r w:rsidR="00FD1868" w:rsidRPr="00AF7E57">
        <w:rPr>
          <w:rFonts w:ascii="Times New Roman" w:hAnsi="Times New Roman" w:cs="Times New Roman"/>
          <w:sz w:val="24"/>
          <w:szCs w:val="24"/>
        </w:rPr>
        <w:t>The approach elaborates on how different people interact with the surroundings to access healthcare needs. Pender focused on personal characteristics and encounters, behavioral cognition and affect, and the behavioral results. Patient-centered care is one of the QSEN Competency elements, stating that patients should be centrally involved in the treatment proc</w:t>
      </w:r>
      <w:r w:rsidR="00202848">
        <w:rPr>
          <w:rFonts w:ascii="Times New Roman" w:hAnsi="Times New Roman" w:cs="Times New Roman"/>
          <w:sz w:val="24"/>
          <w:szCs w:val="24"/>
        </w:rPr>
        <w:t>ess. Hence</w:t>
      </w:r>
      <w:r w:rsidR="00FD1868" w:rsidRPr="00AF7E57">
        <w:rPr>
          <w:rFonts w:ascii="Times New Roman" w:hAnsi="Times New Roman" w:cs="Times New Roman"/>
          <w:sz w:val="24"/>
          <w:szCs w:val="24"/>
        </w:rPr>
        <w:t>, how Nola Pender's theory applies</w:t>
      </w:r>
      <w:r w:rsidR="00202848">
        <w:rPr>
          <w:rFonts w:ascii="Times New Roman" w:hAnsi="Times New Roman" w:cs="Times New Roman"/>
          <w:sz w:val="24"/>
          <w:szCs w:val="24"/>
        </w:rPr>
        <w:t xml:space="preserve"> to patient-centered care is considerable to elaborate in the paper</w:t>
      </w:r>
      <w:r w:rsidR="00FD1868" w:rsidRPr="00AF7E57">
        <w:rPr>
          <w:rFonts w:ascii="Times New Roman" w:hAnsi="Times New Roman" w:cs="Times New Roman"/>
          <w:sz w:val="24"/>
          <w:szCs w:val="24"/>
        </w:rPr>
        <w:t xml:space="preserve">.  </w:t>
      </w:r>
    </w:p>
    <w:p w:rsidR="00E23B60" w:rsidRPr="00AF7E57" w:rsidRDefault="00FD1868" w:rsidP="00AF7E57">
      <w:pPr>
        <w:spacing w:after="0" w:line="480" w:lineRule="auto"/>
        <w:ind w:firstLine="720"/>
        <w:contextualSpacing/>
        <w:rPr>
          <w:rFonts w:ascii="Times New Roman" w:hAnsi="Times New Roman" w:cs="Times New Roman"/>
          <w:sz w:val="24"/>
          <w:szCs w:val="24"/>
        </w:rPr>
      </w:pPr>
      <w:r w:rsidRPr="00AF7E57">
        <w:rPr>
          <w:rFonts w:ascii="Times New Roman" w:hAnsi="Times New Roman" w:cs="Times New Roman"/>
          <w:sz w:val="24"/>
          <w:szCs w:val="24"/>
        </w:rPr>
        <w:t>Personal characteristics and experiences are one of the ideas described in Nola Pender's theory. The features are divided into biological, emotional, and social-cultural, claiming that they define patients' behaviors. Example of these features is age, gender, self-esteem, motivation, race, and education.  Pender insists that these features should be applied while dealing with individuals and societies in</w:t>
      </w:r>
      <w:r w:rsidR="00AD1073" w:rsidRPr="00AF7E57">
        <w:rPr>
          <w:rFonts w:ascii="Times New Roman" w:hAnsi="Times New Roman" w:cs="Times New Roman"/>
          <w:sz w:val="24"/>
          <w:szCs w:val="24"/>
        </w:rPr>
        <w:t xml:space="preserve"> meeting their healthcare needs (</w:t>
      </w:r>
      <w:r w:rsidR="00AD1073" w:rsidRPr="00AF7E57">
        <w:rPr>
          <w:rFonts w:ascii="Times New Roman" w:hAnsi="Times New Roman" w:cs="Times New Roman"/>
          <w:color w:val="222222"/>
          <w:sz w:val="24"/>
          <w:szCs w:val="24"/>
          <w:shd w:val="clear" w:color="auto" w:fill="FFFFFF"/>
        </w:rPr>
        <w:t>Xavier &amp; Santos, 2017).</w:t>
      </w:r>
      <w:r w:rsidRPr="00AF7E57">
        <w:rPr>
          <w:rFonts w:ascii="Times New Roman" w:hAnsi="Times New Roman" w:cs="Times New Roman"/>
          <w:sz w:val="24"/>
          <w:szCs w:val="24"/>
        </w:rPr>
        <w:t xml:space="preserve"> The model would be applied to provide patient-centered care. In this case, the practitioners create rapport with the patients,</w:t>
      </w:r>
      <w:r w:rsidR="00202848">
        <w:rPr>
          <w:rFonts w:ascii="Times New Roman" w:hAnsi="Times New Roman" w:cs="Times New Roman"/>
          <w:sz w:val="24"/>
          <w:szCs w:val="24"/>
        </w:rPr>
        <w:t xml:space="preserve"> explore their characteristics </w:t>
      </w:r>
      <w:r w:rsidRPr="00AF7E57">
        <w:rPr>
          <w:rFonts w:ascii="Times New Roman" w:hAnsi="Times New Roman" w:cs="Times New Roman"/>
          <w:sz w:val="24"/>
          <w:szCs w:val="24"/>
        </w:rPr>
        <w:t xml:space="preserve">and consider developing the treatment plans. For example, patients from different racial backgrounds should be treated based on their beliefs and customs. The nurse has to understand their culture and meet their expectations by involving them in the decision making process. Notably, these elements could be a barrier to accessing healthcare needs, implying that patient-centered care is applied when nurses assess them. Therefore, Pender's concept of individual characteristics applies to the patient-centered case, as nurses identify the factors to control barriers. </w:t>
      </w:r>
    </w:p>
    <w:p w:rsidR="00F7203C" w:rsidRPr="00AF7E57" w:rsidRDefault="00FD1868" w:rsidP="00AF7E57">
      <w:pPr>
        <w:spacing w:after="0" w:line="480" w:lineRule="auto"/>
        <w:ind w:firstLine="720"/>
        <w:contextualSpacing/>
        <w:rPr>
          <w:rFonts w:ascii="Times New Roman" w:hAnsi="Times New Roman" w:cs="Times New Roman"/>
          <w:sz w:val="24"/>
          <w:szCs w:val="24"/>
        </w:rPr>
      </w:pPr>
      <w:r w:rsidRPr="00AF7E57">
        <w:rPr>
          <w:rFonts w:ascii="Times New Roman" w:hAnsi="Times New Roman" w:cs="Times New Roman"/>
          <w:sz w:val="24"/>
          <w:szCs w:val="24"/>
        </w:rPr>
        <w:t xml:space="preserve">Another idea </w:t>
      </w:r>
      <w:r w:rsidR="004529DC" w:rsidRPr="00AF7E57">
        <w:rPr>
          <w:rFonts w:ascii="Times New Roman" w:hAnsi="Times New Roman" w:cs="Times New Roman"/>
          <w:sz w:val="24"/>
          <w:szCs w:val="24"/>
        </w:rPr>
        <w:t>developed by</w:t>
      </w:r>
      <w:r w:rsidRPr="00AF7E57">
        <w:rPr>
          <w:rFonts w:ascii="Times New Roman" w:hAnsi="Times New Roman" w:cs="Times New Roman"/>
          <w:sz w:val="24"/>
          <w:szCs w:val="24"/>
        </w:rPr>
        <w:t xml:space="preserve"> Pender entails </w:t>
      </w:r>
      <w:r w:rsidR="004529DC" w:rsidRPr="00AF7E57">
        <w:rPr>
          <w:rFonts w:ascii="Times New Roman" w:hAnsi="Times New Roman" w:cs="Times New Roman"/>
          <w:sz w:val="24"/>
          <w:szCs w:val="24"/>
        </w:rPr>
        <w:t>behavior influenced</w:t>
      </w:r>
      <w:r w:rsidRPr="00AF7E57">
        <w:rPr>
          <w:rFonts w:ascii="Times New Roman" w:hAnsi="Times New Roman" w:cs="Times New Roman"/>
          <w:sz w:val="24"/>
          <w:szCs w:val="24"/>
        </w:rPr>
        <w:t xml:space="preserve"> by cognitions and affect. </w:t>
      </w:r>
      <w:r w:rsidR="00675501" w:rsidRPr="00AF7E57">
        <w:rPr>
          <w:rFonts w:ascii="Times New Roman" w:hAnsi="Times New Roman" w:cs="Times New Roman"/>
          <w:sz w:val="24"/>
          <w:szCs w:val="24"/>
        </w:rPr>
        <w:t>According to the theory, the influence resulted from these elements would hav</w:t>
      </w:r>
      <w:r w:rsidR="00E93F76" w:rsidRPr="00AF7E57">
        <w:rPr>
          <w:rFonts w:ascii="Times New Roman" w:hAnsi="Times New Roman" w:cs="Times New Roman"/>
          <w:sz w:val="24"/>
          <w:szCs w:val="24"/>
        </w:rPr>
        <w:t xml:space="preserve">e positive or negative </w:t>
      </w:r>
      <w:r w:rsidR="00AF7E57" w:rsidRPr="00AF7E57">
        <w:rPr>
          <w:rFonts w:ascii="Times New Roman" w:hAnsi="Times New Roman" w:cs="Times New Roman"/>
          <w:sz w:val="24"/>
          <w:szCs w:val="24"/>
        </w:rPr>
        <w:t>outcomes (</w:t>
      </w:r>
      <w:r w:rsidR="00E93F76" w:rsidRPr="00AF7E57">
        <w:rPr>
          <w:rFonts w:ascii="Times New Roman" w:hAnsi="Times New Roman" w:cs="Times New Roman"/>
          <w:color w:val="222222"/>
          <w:sz w:val="24"/>
          <w:szCs w:val="24"/>
          <w:shd w:val="clear" w:color="auto" w:fill="FFFFFF"/>
        </w:rPr>
        <w:t>Xavier &amp; Santos, 2017).</w:t>
      </w:r>
      <w:r w:rsidR="00E93F76" w:rsidRPr="00AF7E57">
        <w:rPr>
          <w:rFonts w:ascii="Times New Roman" w:hAnsi="Times New Roman" w:cs="Times New Roman"/>
          <w:sz w:val="24"/>
          <w:szCs w:val="24"/>
        </w:rPr>
        <w:t xml:space="preserve"> </w:t>
      </w:r>
      <w:r w:rsidR="00675501" w:rsidRPr="00AF7E57">
        <w:rPr>
          <w:rFonts w:ascii="Times New Roman" w:hAnsi="Times New Roman" w:cs="Times New Roman"/>
          <w:sz w:val="24"/>
          <w:szCs w:val="24"/>
        </w:rPr>
        <w:t xml:space="preserve">They could either be expected, </w:t>
      </w:r>
      <w:r w:rsidR="00675501" w:rsidRPr="00AF7E57">
        <w:rPr>
          <w:rFonts w:ascii="Times New Roman" w:hAnsi="Times New Roman" w:cs="Times New Roman"/>
          <w:sz w:val="24"/>
          <w:szCs w:val="24"/>
        </w:rPr>
        <w:lastRenderedPageBreak/>
        <w:t>imagined, or actual barriers affecting the behavior. For example, where one believes in self-efficacy, they would implement the needed healthcare promotion measures, unlike those who do not believe in it. The idea is that the more one becomes self-efficient, the higher the benefits gained from interacting with healthcare professionals. Moreover, the influences would be situational, where individuals develop particular perceptio</w:t>
      </w:r>
      <w:r w:rsidR="00202848">
        <w:rPr>
          <w:rFonts w:ascii="Times New Roman" w:hAnsi="Times New Roman" w:cs="Times New Roman"/>
          <w:sz w:val="24"/>
          <w:szCs w:val="24"/>
        </w:rPr>
        <w:t xml:space="preserve">ns that affect their behavior. </w:t>
      </w:r>
      <w:r w:rsidR="00675501" w:rsidRPr="00AF7E57">
        <w:rPr>
          <w:rFonts w:ascii="Times New Roman" w:hAnsi="Times New Roman" w:cs="Times New Roman"/>
          <w:sz w:val="24"/>
          <w:szCs w:val="24"/>
        </w:rPr>
        <w:t>With patient-centered care, the patients must be centrally involved in the treatment process. Understanding the effects of the activities implemented guides the nurses to learn the patients' needs. For example, if they have a negative attitude towards medication due to religious beliefs, the nurse would educate them on why people take medi</w:t>
      </w:r>
      <w:r w:rsidR="00202848">
        <w:rPr>
          <w:rFonts w:ascii="Times New Roman" w:hAnsi="Times New Roman" w:cs="Times New Roman"/>
          <w:sz w:val="24"/>
          <w:szCs w:val="24"/>
        </w:rPr>
        <w:t>cations and outcomes. Thus</w:t>
      </w:r>
      <w:r w:rsidR="00675501" w:rsidRPr="00AF7E57">
        <w:rPr>
          <w:rFonts w:ascii="Times New Roman" w:hAnsi="Times New Roman" w:cs="Times New Roman"/>
          <w:sz w:val="24"/>
          <w:szCs w:val="24"/>
        </w:rPr>
        <w:t xml:space="preserve"> the model is applicable in meeting this competency as the nurses understand clients' perceptions, thus understanding their needs for positive healthcare outcomes.</w:t>
      </w:r>
    </w:p>
    <w:p w:rsidR="00675501" w:rsidRPr="00AF7E57" w:rsidRDefault="00FD1868" w:rsidP="00AF7E57">
      <w:pPr>
        <w:spacing w:after="0" w:line="480" w:lineRule="auto"/>
        <w:ind w:firstLine="720"/>
        <w:contextualSpacing/>
        <w:rPr>
          <w:rFonts w:ascii="Times New Roman" w:hAnsi="Times New Roman" w:cs="Times New Roman"/>
          <w:sz w:val="24"/>
          <w:szCs w:val="24"/>
        </w:rPr>
      </w:pPr>
      <w:r w:rsidRPr="00AF7E57">
        <w:rPr>
          <w:rFonts w:ascii="Times New Roman" w:hAnsi="Times New Roman" w:cs="Times New Roman"/>
          <w:sz w:val="24"/>
          <w:szCs w:val="24"/>
        </w:rPr>
        <w:t>Finally, Pender's</w:t>
      </w:r>
      <w:r w:rsidR="00B44BBA" w:rsidRPr="00AF7E57">
        <w:rPr>
          <w:rFonts w:ascii="Times New Roman" w:hAnsi="Times New Roman" w:cs="Times New Roman"/>
          <w:sz w:val="24"/>
          <w:szCs w:val="24"/>
        </w:rPr>
        <w:t xml:space="preserve"> model discusses </w:t>
      </w:r>
      <w:r w:rsidRPr="00AF7E57">
        <w:rPr>
          <w:rFonts w:ascii="Times New Roman" w:hAnsi="Times New Roman" w:cs="Times New Roman"/>
          <w:sz w:val="24"/>
          <w:szCs w:val="24"/>
        </w:rPr>
        <w:t>behavioral outcomes that influence</w:t>
      </w:r>
      <w:r w:rsidR="00B44BBA" w:rsidRPr="00AF7E57">
        <w:rPr>
          <w:rFonts w:ascii="Times New Roman" w:hAnsi="Times New Roman" w:cs="Times New Roman"/>
          <w:sz w:val="24"/>
          <w:szCs w:val="24"/>
        </w:rPr>
        <w:t xml:space="preserve"> the plan of action. The concept describes the intentional </w:t>
      </w:r>
      <w:r w:rsidRPr="00AF7E57">
        <w:rPr>
          <w:rFonts w:ascii="Times New Roman" w:hAnsi="Times New Roman" w:cs="Times New Roman"/>
          <w:sz w:val="24"/>
          <w:szCs w:val="24"/>
        </w:rPr>
        <w:t>and development</w:t>
      </w:r>
      <w:r w:rsidR="00B44BBA" w:rsidRPr="00AF7E57">
        <w:rPr>
          <w:rFonts w:ascii="Times New Roman" w:hAnsi="Times New Roman" w:cs="Times New Roman"/>
          <w:sz w:val="24"/>
          <w:szCs w:val="24"/>
        </w:rPr>
        <w:t xml:space="preserve"> of a planned measure implemented to e</w:t>
      </w:r>
      <w:r w:rsidR="00E93F76" w:rsidRPr="00AF7E57">
        <w:rPr>
          <w:rFonts w:ascii="Times New Roman" w:hAnsi="Times New Roman" w:cs="Times New Roman"/>
          <w:sz w:val="24"/>
          <w:szCs w:val="24"/>
        </w:rPr>
        <w:t>nsure a certain health behavior (</w:t>
      </w:r>
      <w:r w:rsidR="00202848">
        <w:rPr>
          <w:rFonts w:ascii="Times New Roman" w:hAnsi="Times New Roman" w:cs="Times New Roman"/>
          <w:color w:val="222222"/>
          <w:sz w:val="24"/>
          <w:szCs w:val="24"/>
          <w:shd w:val="clear" w:color="auto" w:fill="FFFFFF"/>
        </w:rPr>
        <w:t xml:space="preserve">De Araújo et al., 2019). </w:t>
      </w:r>
      <w:r w:rsidR="00B44BBA" w:rsidRPr="00AF7E57">
        <w:rPr>
          <w:rFonts w:ascii="Times New Roman" w:hAnsi="Times New Roman" w:cs="Times New Roman"/>
          <w:sz w:val="24"/>
          <w:szCs w:val="24"/>
        </w:rPr>
        <w:t xml:space="preserve">In some instances, the patients do not have control over the surrounding, yet it impacts their health. </w:t>
      </w:r>
      <w:r w:rsidRPr="00AF7E57">
        <w:rPr>
          <w:rFonts w:ascii="Times New Roman" w:hAnsi="Times New Roman" w:cs="Times New Roman"/>
          <w:sz w:val="24"/>
          <w:szCs w:val="24"/>
        </w:rPr>
        <w:t xml:space="preserve">For instance, a patient would come from a low social status family, which affects the accessibility to medical needs. It would make them prefer herbal medications, which are cheap and accessible. </w:t>
      </w:r>
      <w:r w:rsidR="00202848">
        <w:rPr>
          <w:rFonts w:ascii="Times New Roman" w:hAnsi="Times New Roman" w:cs="Times New Roman"/>
          <w:sz w:val="24"/>
          <w:szCs w:val="24"/>
        </w:rPr>
        <w:t xml:space="preserve">In such a case </w:t>
      </w:r>
      <w:r w:rsidRPr="00AF7E57">
        <w:rPr>
          <w:rFonts w:ascii="Times New Roman" w:hAnsi="Times New Roman" w:cs="Times New Roman"/>
          <w:sz w:val="24"/>
          <w:szCs w:val="24"/>
        </w:rPr>
        <w:t>Pender insists that nurses have to identify these behavior outcomes because they affect health promotion outcomes. They should develop a plan of action that limits the negative impacts of positive outcomes. The idea is applicable in providing patient-centered care, where nurses determine the factors around the patients and resolve them, so the expected outcomes are attained. For example, with a low-income patient, the nurse would link them to social workers for financial help.</w:t>
      </w:r>
    </w:p>
    <w:p w:rsidR="00D7659B" w:rsidRPr="00AF7E57" w:rsidRDefault="00202848" w:rsidP="00AF7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tat reason,</w:t>
      </w:r>
      <w:r w:rsidR="00FD1868" w:rsidRPr="00AF7E57">
        <w:rPr>
          <w:rFonts w:ascii="Times New Roman" w:hAnsi="Times New Roman" w:cs="Times New Roman"/>
          <w:sz w:val="24"/>
          <w:szCs w:val="24"/>
        </w:rPr>
        <w:t xml:space="preserve"> Nola Pender's theory of health promotion applies to </w:t>
      </w:r>
      <w:r>
        <w:rPr>
          <w:rFonts w:ascii="Times New Roman" w:hAnsi="Times New Roman" w:cs="Times New Roman"/>
          <w:sz w:val="24"/>
          <w:szCs w:val="24"/>
        </w:rPr>
        <w:t xml:space="preserve">provide patient-centered care. </w:t>
      </w:r>
      <w:r w:rsidR="00FD1868" w:rsidRPr="00AF7E57">
        <w:rPr>
          <w:rFonts w:ascii="Times New Roman" w:hAnsi="Times New Roman" w:cs="Times New Roman"/>
          <w:sz w:val="24"/>
          <w:szCs w:val="24"/>
        </w:rPr>
        <w:t>The theory empowers nurses and other health providers to det</w:t>
      </w:r>
      <w:r>
        <w:rPr>
          <w:rFonts w:ascii="Times New Roman" w:hAnsi="Times New Roman" w:cs="Times New Roman"/>
          <w:sz w:val="24"/>
          <w:szCs w:val="24"/>
        </w:rPr>
        <w:t xml:space="preserve">ermine the </w:t>
      </w:r>
      <w:r>
        <w:rPr>
          <w:rFonts w:ascii="Times New Roman" w:hAnsi="Times New Roman" w:cs="Times New Roman"/>
          <w:sz w:val="24"/>
          <w:szCs w:val="24"/>
        </w:rPr>
        <w:lastRenderedPageBreak/>
        <w:t>features, cognitions</w:t>
      </w:r>
      <w:r w:rsidR="00FD1868" w:rsidRPr="00AF7E57">
        <w:rPr>
          <w:rFonts w:ascii="Times New Roman" w:hAnsi="Times New Roman" w:cs="Times New Roman"/>
          <w:sz w:val="24"/>
          <w:szCs w:val="24"/>
        </w:rPr>
        <w:t xml:space="preserve"> and behaviors that would affect healthcare outcomes. They identify them and cooperate with patients to ensure they do not affect the treatment process. As a result, patients' needs are attained, resulting in satisfying and quality services.</w:t>
      </w: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AF7E57" w:rsidRDefault="00AF7E57" w:rsidP="00AF7E57">
      <w:pPr>
        <w:tabs>
          <w:tab w:val="left" w:pos="3000"/>
        </w:tabs>
        <w:spacing w:line="480" w:lineRule="auto"/>
        <w:rPr>
          <w:rFonts w:ascii="Times New Roman" w:hAnsi="Times New Roman" w:cs="Times New Roman"/>
          <w:sz w:val="24"/>
          <w:szCs w:val="24"/>
        </w:rPr>
      </w:pPr>
    </w:p>
    <w:p w:rsidR="00202848" w:rsidRDefault="00202848">
      <w:pPr>
        <w:rPr>
          <w:rFonts w:ascii="Times New Roman" w:hAnsi="Times New Roman" w:cs="Times New Roman"/>
          <w:b/>
          <w:sz w:val="24"/>
          <w:szCs w:val="24"/>
        </w:rPr>
      </w:pPr>
      <w:r>
        <w:rPr>
          <w:rFonts w:ascii="Times New Roman" w:hAnsi="Times New Roman" w:cs="Times New Roman"/>
          <w:b/>
          <w:sz w:val="24"/>
          <w:szCs w:val="24"/>
        </w:rPr>
        <w:br w:type="page"/>
      </w:r>
    </w:p>
    <w:p w:rsidR="00D7659B" w:rsidRPr="00AF7E57" w:rsidRDefault="00FD1868" w:rsidP="00AF7E57">
      <w:pPr>
        <w:tabs>
          <w:tab w:val="left" w:pos="3000"/>
        </w:tabs>
        <w:spacing w:line="480" w:lineRule="auto"/>
        <w:jc w:val="center"/>
        <w:rPr>
          <w:rFonts w:ascii="Times New Roman" w:hAnsi="Times New Roman" w:cs="Times New Roman"/>
          <w:b/>
          <w:sz w:val="24"/>
          <w:szCs w:val="24"/>
        </w:rPr>
      </w:pPr>
      <w:r w:rsidRPr="00AF7E57">
        <w:rPr>
          <w:rFonts w:ascii="Times New Roman" w:hAnsi="Times New Roman" w:cs="Times New Roman"/>
          <w:b/>
          <w:sz w:val="24"/>
          <w:szCs w:val="24"/>
        </w:rPr>
        <w:lastRenderedPageBreak/>
        <w:t>References</w:t>
      </w:r>
    </w:p>
    <w:p w:rsidR="00AF7E57" w:rsidRPr="00AF7E57" w:rsidRDefault="00AF7E57" w:rsidP="00AF7E57">
      <w:pPr>
        <w:spacing w:after="0" w:line="480" w:lineRule="auto"/>
        <w:ind w:left="720" w:hanging="720"/>
        <w:contextualSpacing/>
        <w:rPr>
          <w:rFonts w:ascii="Times New Roman" w:hAnsi="Times New Roman" w:cs="Times New Roman"/>
          <w:sz w:val="24"/>
          <w:szCs w:val="24"/>
        </w:rPr>
      </w:pPr>
      <w:r w:rsidRPr="00AF7E57">
        <w:rPr>
          <w:rFonts w:ascii="Times New Roman" w:hAnsi="Times New Roman" w:cs="Times New Roman"/>
          <w:color w:val="222222"/>
          <w:sz w:val="24"/>
          <w:szCs w:val="24"/>
          <w:shd w:val="clear" w:color="auto" w:fill="FFFFFF"/>
        </w:rPr>
        <w:t>De Araújo Gama, G., Soares Figueiredo Trezza, M. C., da Silva Rodrigues, P. M., &amp; de Melo Cezar Alves, K. (2016). Health Promotion in Pregnancy: Enforcement of Nola Pender Theory on Prenatal Care. </w:t>
      </w:r>
      <w:r w:rsidRPr="00AF7E57">
        <w:rPr>
          <w:rFonts w:ascii="Times New Roman" w:hAnsi="Times New Roman" w:cs="Times New Roman"/>
          <w:i/>
          <w:iCs/>
          <w:color w:val="222222"/>
          <w:sz w:val="24"/>
          <w:szCs w:val="24"/>
          <w:shd w:val="clear" w:color="auto" w:fill="FFFFFF"/>
        </w:rPr>
        <w:t>Journal of Nursing UFPE/Revista de Enfermagem UFPE</w:t>
      </w:r>
      <w:r w:rsidRPr="00AF7E57">
        <w:rPr>
          <w:rFonts w:ascii="Times New Roman" w:hAnsi="Times New Roman" w:cs="Times New Roman"/>
          <w:color w:val="222222"/>
          <w:sz w:val="24"/>
          <w:szCs w:val="24"/>
          <w:shd w:val="clear" w:color="auto" w:fill="FFFFFF"/>
        </w:rPr>
        <w:t>, </w:t>
      </w:r>
      <w:r w:rsidRPr="00AF7E57">
        <w:rPr>
          <w:rFonts w:ascii="Times New Roman" w:hAnsi="Times New Roman" w:cs="Times New Roman"/>
          <w:i/>
          <w:iCs/>
          <w:color w:val="222222"/>
          <w:sz w:val="24"/>
          <w:szCs w:val="24"/>
          <w:shd w:val="clear" w:color="auto" w:fill="FFFFFF"/>
        </w:rPr>
        <w:t>10</w:t>
      </w:r>
      <w:r w:rsidRPr="00AF7E57">
        <w:rPr>
          <w:rFonts w:ascii="Times New Roman" w:hAnsi="Times New Roman" w:cs="Times New Roman"/>
          <w:color w:val="222222"/>
          <w:sz w:val="24"/>
          <w:szCs w:val="24"/>
          <w:shd w:val="clear" w:color="auto" w:fill="FFFFFF"/>
        </w:rPr>
        <w:t>.</w:t>
      </w:r>
    </w:p>
    <w:p w:rsidR="00AF7E57" w:rsidRPr="00AF7E57" w:rsidRDefault="00AF7E57" w:rsidP="00AF7E57">
      <w:pPr>
        <w:spacing w:after="0" w:line="480" w:lineRule="auto"/>
        <w:ind w:left="720" w:hanging="720"/>
        <w:contextualSpacing/>
        <w:rPr>
          <w:rFonts w:ascii="Times New Roman" w:hAnsi="Times New Roman" w:cs="Times New Roman"/>
          <w:color w:val="222222"/>
          <w:sz w:val="24"/>
          <w:szCs w:val="24"/>
          <w:shd w:val="clear" w:color="auto" w:fill="FFFFFF"/>
        </w:rPr>
      </w:pPr>
      <w:r w:rsidRPr="00AF7E57">
        <w:rPr>
          <w:rFonts w:ascii="Times New Roman" w:hAnsi="Times New Roman" w:cs="Times New Roman"/>
          <w:color w:val="222222"/>
          <w:sz w:val="24"/>
          <w:szCs w:val="24"/>
          <w:shd w:val="clear" w:color="auto" w:fill="FFFFFF"/>
        </w:rPr>
        <w:t>Xavier, B. L. S., &amp; Santos, I. D. (2017). Promoting self-care in clients on hemodialysis: application of the Nola Pender's diagram. </w:t>
      </w:r>
      <w:r w:rsidRPr="00AF7E57">
        <w:rPr>
          <w:rFonts w:ascii="Times New Roman" w:hAnsi="Times New Roman" w:cs="Times New Roman"/>
          <w:i/>
          <w:iCs/>
          <w:color w:val="222222"/>
          <w:sz w:val="24"/>
          <w:szCs w:val="24"/>
          <w:shd w:val="clear" w:color="auto" w:fill="FFFFFF"/>
        </w:rPr>
        <w:t>Revista de Pesquisa: Cuidado é Fundamental Online</w:t>
      </w:r>
      <w:r w:rsidRPr="00AF7E57">
        <w:rPr>
          <w:rFonts w:ascii="Times New Roman" w:hAnsi="Times New Roman" w:cs="Times New Roman"/>
          <w:color w:val="222222"/>
          <w:sz w:val="24"/>
          <w:szCs w:val="24"/>
          <w:shd w:val="clear" w:color="auto" w:fill="FFFFFF"/>
        </w:rPr>
        <w:t>, </w:t>
      </w:r>
      <w:r w:rsidRPr="00AF7E57">
        <w:rPr>
          <w:rFonts w:ascii="Times New Roman" w:hAnsi="Times New Roman" w:cs="Times New Roman"/>
          <w:i/>
          <w:iCs/>
          <w:color w:val="222222"/>
          <w:sz w:val="24"/>
          <w:szCs w:val="24"/>
          <w:shd w:val="clear" w:color="auto" w:fill="FFFFFF"/>
        </w:rPr>
        <w:t>9</w:t>
      </w:r>
      <w:r w:rsidRPr="00AF7E57">
        <w:rPr>
          <w:rFonts w:ascii="Times New Roman" w:hAnsi="Times New Roman" w:cs="Times New Roman"/>
          <w:color w:val="222222"/>
          <w:sz w:val="24"/>
          <w:szCs w:val="24"/>
          <w:shd w:val="clear" w:color="auto" w:fill="FFFFFF"/>
        </w:rPr>
        <w:t>(2), 545-550.</w:t>
      </w:r>
    </w:p>
    <w:p w:rsidR="0036166A" w:rsidRPr="00AF7E57" w:rsidRDefault="0036166A" w:rsidP="00AF7E57">
      <w:pPr>
        <w:spacing w:line="480" w:lineRule="auto"/>
        <w:rPr>
          <w:rFonts w:ascii="Times New Roman" w:hAnsi="Times New Roman" w:cs="Times New Roman"/>
          <w:sz w:val="24"/>
          <w:szCs w:val="24"/>
        </w:rPr>
      </w:pPr>
    </w:p>
    <w:p w:rsidR="00F81FF6" w:rsidRPr="00AF7E57" w:rsidRDefault="00F81FF6" w:rsidP="00AF7E57">
      <w:pPr>
        <w:spacing w:line="480" w:lineRule="auto"/>
        <w:rPr>
          <w:rFonts w:ascii="Times New Roman" w:hAnsi="Times New Roman" w:cs="Times New Roman"/>
          <w:sz w:val="24"/>
          <w:szCs w:val="24"/>
        </w:rPr>
      </w:pPr>
    </w:p>
    <w:sectPr w:rsidR="00F81FF6" w:rsidRPr="00AF7E57" w:rsidSect="00AF7E57">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91E" w:rsidRDefault="0020491E" w:rsidP="00AF7E57">
      <w:pPr>
        <w:spacing w:after="0" w:line="240" w:lineRule="auto"/>
      </w:pPr>
      <w:r>
        <w:separator/>
      </w:r>
    </w:p>
  </w:endnote>
  <w:endnote w:type="continuationSeparator" w:id="0">
    <w:p w:rsidR="0020491E" w:rsidRDefault="0020491E" w:rsidP="00AF7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91E" w:rsidRDefault="0020491E" w:rsidP="00AF7E57">
      <w:pPr>
        <w:spacing w:after="0" w:line="240" w:lineRule="auto"/>
      </w:pPr>
      <w:r>
        <w:separator/>
      </w:r>
    </w:p>
  </w:footnote>
  <w:footnote w:type="continuationSeparator" w:id="0">
    <w:p w:rsidR="0020491E" w:rsidRDefault="0020491E" w:rsidP="00AF7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373361"/>
      <w:docPartObj>
        <w:docPartGallery w:val="Page Numbers (Top of Page)"/>
        <w:docPartUnique/>
      </w:docPartObj>
    </w:sdtPr>
    <w:sdtEndPr>
      <w:rPr>
        <w:rFonts w:ascii="Times New Roman" w:hAnsi="Times New Roman" w:cs="Times New Roman"/>
        <w:noProof/>
        <w:sz w:val="24"/>
        <w:szCs w:val="24"/>
      </w:rPr>
    </w:sdtEndPr>
    <w:sdtContent>
      <w:p w:rsidR="00AF7E57" w:rsidRPr="00231506" w:rsidRDefault="00AF7E57" w:rsidP="00231506">
        <w:pPr>
          <w:pStyle w:val="Header"/>
          <w:spacing w:line="480" w:lineRule="auto"/>
          <w:jc w:val="right"/>
          <w:rPr>
            <w:rFonts w:ascii="Times New Roman" w:hAnsi="Times New Roman" w:cs="Times New Roman"/>
            <w:sz w:val="24"/>
            <w:szCs w:val="24"/>
          </w:rPr>
        </w:pPr>
        <w:r w:rsidRPr="00AF7E57">
          <w:rPr>
            <w:rFonts w:ascii="Times New Roman" w:hAnsi="Times New Roman" w:cs="Times New Roman"/>
            <w:sz w:val="24"/>
            <w:szCs w:val="24"/>
          </w:rPr>
          <w:fldChar w:fldCharType="begin"/>
        </w:r>
        <w:r w:rsidRPr="00AF7E57">
          <w:rPr>
            <w:rFonts w:ascii="Times New Roman" w:hAnsi="Times New Roman" w:cs="Times New Roman"/>
            <w:sz w:val="24"/>
            <w:szCs w:val="24"/>
          </w:rPr>
          <w:instrText xml:space="preserve"> PAGE   \* MERGEFORMAT </w:instrText>
        </w:r>
        <w:r w:rsidRPr="00AF7E57">
          <w:rPr>
            <w:rFonts w:ascii="Times New Roman" w:hAnsi="Times New Roman" w:cs="Times New Roman"/>
            <w:sz w:val="24"/>
            <w:szCs w:val="24"/>
          </w:rPr>
          <w:fldChar w:fldCharType="separate"/>
        </w:r>
        <w:r w:rsidR="0061403D">
          <w:rPr>
            <w:rFonts w:ascii="Times New Roman" w:hAnsi="Times New Roman" w:cs="Times New Roman"/>
            <w:noProof/>
            <w:sz w:val="24"/>
            <w:szCs w:val="24"/>
          </w:rPr>
          <w:t>5</w:t>
        </w:r>
        <w:r w:rsidRPr="00AF7E5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77"/>
    <w:rsid w:val="00017A45"/>
    <w:rsid w:val="00202848"/>
    <w:rsid w:val="0020491E"/>
    <w:rsid w:val="00231506"/>
    <w:rsid w:val="0036166A"/>
    <w:rsid w:val="004529DC"/>
    <w:rsid w:val="00466677"/>
    <w:rsid w:val="0061403D"/>
    <w:rsid w:val="00675501"/>
    <w:rsid w:val="007A5B37"/>
    <w:rsid w:val="008A571E"/>
    <w:rsid w:val="00AD1073"/>
    <w:rsid w:val="00AF7E57"/>
    <w:rsid w:val="00B44BBA"/>
    <w:rsid w:val="00D7659B"/>
    <w:rsid w:val="00E23B60"/>
    <w:rsid w:val="00E93F76"/>
    <w:rsid w:val="00F7203C"/>
    <w:rsid w:val="00F81FF6"/>
    <w:rsid w:val="00FB2C0D"/>
    <w:rsid w:val="00FD1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0CD88F-3D21-49FE-A5AA-49C021B5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E57"/>
  </w:style>
  <w:style w:type="paragraph" w:styleId="Footer">
    <w:name w:val="footer"/>
    <w:basedOn w:val="Normal"/>
    <w:link w:val="FooterChar"/>
    <w:uiPriority w:val="99"/>
    <w:unhideWhenUsed/>
    <w:rsid w:val="00AF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2020-10-13T16:53:00Z</dcterms:created>
  <dcterms:modified xsi:type="dcterms:W3CDTF">2020-10-13T17:21:00Z</dcterms:modified>
</cp:coreProperties>
</file>